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B6D4" w14:textId="77777777" w:rsidR="00336213" w:rsidRDefault="00336213"/>
    <w:p w14:paraId="7692A098" w14:textId="311D74EA" w:rsidR="00336213" w:rsidRDefault="00336213" w:rsidP="00ED15B5">
      <w:pPr>
        <w:jc w:val="center"/>
      </w:pPr>
      <w:r>
        <w:t>41</w:t>
      </w:r>
      <w:r w:rsidRPr="00336213">
        <w:rPr>
          <w:vertAlign w:val="superscript"/>
        </w:rPr>
        <w:t>e</w:t>
      </w:r>
      <w:r>
        <w:t xml:space="preserve"> Congrès international du CIÉF</w:t>
      </w:r>
    </w:p>
    <w:p w14:paraId="51BF3D22" w14:textId="6B4FC193" w:rsidR="0093322E" w:rsidRDefault="00F34F23" w:rsidP="00ED15B5">
      <w:pPr>
        <w:jc w:val="center"/>
      </w:pPr>
      <w:r>
        <w:t xml:space="preserve">Athènes, </w:t>
      </w:r>
      <w:r w:rsidR="0093322E">
        <w:t>Grèce</w:t>
      </w:r>
    </w:p>
    <w:p w14:paraId="38393F5F" w14:textId="0740E5B9" w:rsidR="00511C31" w:rsidRDefault="00511C31" w:rsidP="00ED15B5">
      <w:pPr>
        <w:jc w:val="center"/>
      </w:pPr>
      <w:r>
        <w:t>14 au 20 juin 2027</w:t>
      </w:r>
    </w:p>
    <w:p w14:paraId="50F27795" w14:textId="77777777" w:rsidR="0093322E" w:rsidRDefault="0093322E"/>
    <w:p w14:paraId="0A127610" w14:textId="46EE4129" w:rsidR="0093322E" w:rsidRPr="002B5772" w:rsidRDefault="0093322E" w:rsidP="0093322E">
      <w:pPr>
        <w:jc w:val="center"/>
        <w:rPr>
          <w:b/>
          <w:bCs/>
        </w:rPr>
      </w:pPr>
      <w:r w:rsidRPr="002B5772">
        <w:rPr>
          <w:b/>
          <w:bCs/>
        </w:rPr>
        <w:t>Dé/</w:t>
      </w:r>
      <w:r w:rsidR="00F34F23" w:rsidRPr="002B5772">
        <w:rPr>
          <w:b/>
          <w:bCs/>
        </w:rPr>
        <w:t>c</w:t>
      </w:r>
      <w:r w:rsidRPr="002B5772">
        <w:rPr>
          <w:b/>
          <w:bCs/>
        </w:rPr>
        <w:t xml:space="preserve">loisonnement des frontières dans </w:t>
      </w:r>
      <w:r w:rsidR="001E7DD6" w:rsidRPr="002B5772">
        <w:rPr>
          <w:b/>
          <w:bCs/>
        </w:rPr>
        <w:t>le monde francophone</w:t>
      </w:r>
    </w:p>
    <w:p w14:paraId="5B3A92CA" w14:textId="412E26D3" w:rsidR="00896C93" w:rsidRDefault="00541F4D" w:rsidP="00541F4D">
      <w:pPr>
        <w:jc w:val="both"/>
      </w:pPr>
      <w:r>
        <w:t xml:space="preserve">Le Conseil International d’Études Francophones lance son appel à communications pour le congrès annuel qui se tiendra du </w:t>
      </w:r>
      <w:r w:rsidR="00927889">
        <w:t xml:space="preserve">14 </w:t>
      </w:r>
      <w:r>
        <w:t xml:space="preserve">au </w:t>
      </w:r>
      <w:r w:rsidR="00596478">
        <w:t xml:space="preserve">20 </w:t>
      </w:r>
      <w:r>
        <w:t xml:space="preserve">juin 2027 à Athènes, </w:t>
      </w:r>
      <w:r w:rsidR="00762C90" w:rsidRPr="00762C90">
        <w:t>l’une des villes les plus riches au monde sur les plans historique et littéraire, véritable berceau de la culture occidentale</w:t>
      </w:r>
      <w:r>
        <w:t xml:space="preserve">. </w:t>
      </w:r>
      <w:r w:rsidR="00C629EE">
        <w:t>Marquées par ses ruines antiques, Athène</w:t>
      </w:r>
      <w:r w:rsidR="00731C06">
        <w:t>s reste un lieu symbolique à l’origine de la démocratie, de la philo</w:t>
      </w:r>
      <w:r w:rsidR="00006160">
        <w:t xml:space="preserve">sophie et du théâtre. </w:t>
      </w:r>
    </w:p>
    <w:p w14:paraId="03BFA16D" w14:textId="207A3C65" w:rsidR="005D166D" w:rsidRDefault="00407295" w:rsidP="005D166D">
      <w:pPr>
        <w:jc w:val="both"/>
      </w:pPr>
      <w:r>
        <w:t>Le thème de cette 41</w:t>
      </w:r>
      <w:r w:rsidRPr="00407295">
        <w:rPr>
          <w:vertAlign w:val="superscript"/>
        </w:rPr>
        <w:t>e</w:t>
      </w:r>
      <w:r>
        <w:t xml:space="preserve"> édition portera sur les questions de frontière dans un sens large. </w:t>
      </w:r>
      <w:r w:rsidRPr="00407295">
        <w:t>Les frontières — géographiques, linguistiques, culturelles, politiques ou symboliques — constituent depuis longtemps un objet central de réflexion dans le champ des études littéraires et culturelles. Dans le monde francophone, ces frontières sont à la fois héritées d’histoires complexes (colonisation, migrations, diasporas) et sans cesse redéfinies par des dynamiques contemporaines de circulation, d’hybridation et de résistance.</w:t>
      </w:r>
      <w:r w:rsidR="00D54FF4">
        <w:t xml:space="preserve"> </w:t>
      </w:r>
      <w:r w:rsidR="008722D0">
        <w:t>En fait, l</w:t>
      </w:r>
      <w:r w:rsidR="00686B04" w:rsidRPr="00686B04">
        <w:t>es frontières ne constituent pas uniquement des lignes de séparation, mais aussi des dispositifs de pouvoir, de circulation et de hiérarchisation des savoirs, des langues et des corps.</w:t>
      </w:r>
      <w:r w:rsidR="008722D0">
        <w:t xml:space="preserve"> </w:t>
      </w:r>
      <w:r w:rsidR="00D54FF4">
        <w:t xml:space="preserve">À </w:t>
      </w:r>
      <w:r w:rsidR="00006595">
        <w:t>l’</w:t>
      </w:r>
      <w:r w:rsidR="00D54FF4">
        <w:t>instar de</w:t>
      </w:r>
      <w:r w:rsidR="003B6C65">
        <w:t>s textes réunis dans</w:t>
      </w:r>
      <w:r w:rsidR="00D54FF4">
        <w:t xml:space="preserve"> l’ouvrage collectif </w:t>
      </w:r>
      <w:r w:rsidR="003E02E7" w:rsidRPr="006214C2">
        <w:rPr>
          <w:i/>
          <w:iCs/>
        </w:rPr>
        <w:t>Traversées et franchissements des frontières. Homm</w:t>
      </w:r>
      <w:r w:rsidR="006214C2">
        <w:rPr>
          <w:i/>
          <w:iCs/>
        </w:rPr>
        <w:t>age</w:t>
      </w:r>
      <w:r w:rsidR="003E02E7" w:rsidRPr="006214C2">
        <w:rPr>
          <w:i/>
          <w:iCs/>
        </w:rPr>
        <w:t xml:space="preserve"> à Janet M. Paterson</w:t>
      </w:r>
      <w:r w:rsidR="003E02E7">
        <w:t xml:space="preserve"> </w:t>
      </w:r>
      <w:r w:rsidR="006214C2">
        <w:t>(Éditions David, 2025)</w:t>
      </w:r>
      <w:r w:rsidR="00251A5B">
        <w:t xml:space="preserve">, il faut plus que jamais penser à </w:t>
      </w:r>
      <w:r w:rsidR="00251A5B" w:rsidRPr="00251A5B">
        <w:t>la porosité du concept de frontière et à l’hétérogénéité de ses représentations littéraires </w:t>
      </w:r>
      <w:r w:rsidR="00561006">
        <w:t>et culturelles.</w:t>
      </w:r>
      <w:r w:rsidR="00981944">
        <w:t xml:space="preserve"> D’ailleurs, </w:t>
      </w:r>
      <w:r w:rsidR="001A42F3">
        <w:t xml:space="preserve">le numéro récent de la revue </w:t>
      </w:r>
      <w:proofErr w:type="spellStart"/>
      <w:r w:rsidR="001A42F3" w:rsidRPr="00A23720">
        <w:rPr>
          <w:i/>
          <w:iCs/>
        </w:rPr>
        <w:t>ELFe</w:t>
      </w:r>
      <w:proofErr w:type="spellEnd"/>
      <w:r w:rsidR="001A42F3" w:rsidRPr="00A23720">
        <w:rPr>
          <w:i/>
          <w:iCs/>
        </w:rPr>
        <w:t xml:space="preserve"> XX-XXI</w:t>
      </w:r>
      <w:r w:rsidR="00A23720">
        <w:t xml:space="preserve"> avait pour thème</w:t>
      </w:r>
      <w:r w:rsidR="008722D0">
        <w:t> </w:t>
      </w:r>
      <w:r w:rsidR="00FD0A75">
        <w:t>«</w:t>
      </w:r>
      <w:r w:rsidR="008722D0">
        <w:t> </w:t>
      </w:r>
      <w:r w:rsidR="00A23720">
        <w:t>Ouvrir les frontières de la littérature française</w:t>
      </w:r>
      <w:r w:rsidR="004C070A">
        <w:rPr>
          <w:rStyle w:val="FootnoteReference"/>
        </w:rPr>
        <w:footnoteReference w:id="1"/>
      </w:r>
      <w:r w:rsidR="005D166D">
        <w:t> </w:t>
      </w:r>
      <w:r w:rsidR="00FD0A75">
        <w:t>»</w:t>
      </w:r>
      <w:r w:rsidR="004C070A">
        <w:t>.</w:t>
      </w:r>
    </w:p>
    <w:p w14:paraId="5A89A878" w14:textId="3569BFA0" w:rsidR="00407295" w:rsidRPr="00407295" w:rsidRDefault="00407295" w:rsidP="00407295">
      <w:pPr>
        <w:jc w:val="both"/>
      </w:pPr>
      <w:r w:rsidRPr="00407295">
        <w:t>Cet appel à communications propose d’explorer les processus de cloisonnement et de décloisonnement qui traversent les littératures francophones, envisagées dans leur pluralité. Comment les œuvres francophones interrogent-elles les limites — entre langues, territoires, identités ou genres littéraires ? De quelles manières participent-elles à la construction, à la contestation ou à la dissolution des frontières</w:t>
      </w:r>
      <w:r w:rsidR="00794FC1">
        <w:t> </w:t>
      </w:r>
      <w:r w:rsidRPr="00407295">
        <w:t>?</w:t>
      </w:r>
    </w:p>
    <w:p w14:paraId="1A8ADE48" w14:textId="6E10F02A" w:rsidR="00F82D26" w:rsidRDefault="00F82D26" w:rsidP="00541F4D">
      <w:pPr>
        <w:jc w:val="both"/>
      </w:pPr>
    </w:p>
    <w:p w14:paraId="2AEBF5D5" w14:textId="0F49CD71" w:rsidR="00B464D8" w:rsidRPr="00B464D8" w:rsidRDefault="001A5D9D" w:rsidP="00896C93">
      <w:pPr>
        <w:jc w:val="both"/>
      </w:pPr>
      <w:r w:rsidRPr="00B464D8">
        <w:t>Le CIÉF accueille des pro</w:t>
      </w:r>
      <w:r w:rsidR="001216B3" w:rsidRPr="00B464D8">
        <w:t xml:space="preserve">positions individuelles (17 minutes) </w:t>
      </w:r>
      <w:r w:rsidR="00B464D8" w:rsidRPr="00B464D8">
        <w:t xml:space="preserve">et des sessions complètes (3 à 4 </w:t>
      </w:r>
      <w:proofErr w:type="spellStart"/>
      <w:proofErr w:type="gramStart"/>
      <w:r w:rsidR="00B464D8" w:rsidRPr="00B464D8">
        <w:t>participant</w:t>
      </w:r>
      <w:proofErr w:type="gramEnd"/>
      <w:r w:rsidR="00B464D8" w:rsidRPr="00B464D8">
        <w:t>.</w:t>
      </w:r>
      <w:proofErr w:type="gramStart"/>
      <w:r w:rsidR="00B464D8" w:rsidRPr="00B464D8">
        <w:t>e.s</w:t>
      </w:r>
      <w:proofErr w:type="spellEnd"/>
      <w:proofErr w:type="gramEnd"/>
      <w:r w:rsidR="00B464D8" w:rsidRPr="00B464D8">
        <w:t>) touchant</w:t>
      </w:r>
      <w:r w:rsidR="00120DF3">
        <w:t>,</w:t>
      </w:r>
      <w:r w:rsidR="00B464D8" w:rsidRPr="00B464D8">
        <w:t xml:space="preserve"> entre autres</w:t>
      </w:r>
      <w:r w:rsidR="00120DF3">
        <w:t>,</w:t>
      </w:r>
      <w:r w:rsidR="00B464D8" w:rsidRPr="00B464D8">
        <w:t xml:space="preserve"> aux axes suivants :</w:t>
      </w:r>
    </w:p>
    <w:p w14:paraId="24CD2314" w14:textId="77777777" w:rsidR="00B464D8" w:rsidRDefault="00B464D8" w:rsidP="004217B0">
      <w:pPr>
        <w:spacing w:after="0"/>
        <w:jc w:val="both"/>
      </w:pPr>
    </w:p>
    <w:p w14:paraId="5CF43750" w14:textId="06B33A38" w:rsidR="00C712A3" w:rsidRDefault="00C712A3" w:rsidP="004217B0">
      <w:pPr>
        <w:spacing w:after="0"/>
        <w:jc w:val="both"/>
      </w:pPr>
      <w:r>
        <w:t>Frontières</w:t>
      </w:r>
      <w:r w:rsidR="00463429">
        <w:t xml:space="preserve"> et porosité</w:t>
      </w:r>
      <w:r>
        <w:t xml:space="preserve"> des genres</w:t>
      </w:r>
    </w:p>
    <w:p w14:paraId="01BD3672" w14:textId="66488928" w:rsidR="00DF65CF" w:rsidRDefault="006D0271" w:rsidP="004217B0">
      <w:pPr>
        <w:spacing w:after="0"/>
        <w:jc w:val="both"/>
      </w:pPr>
      <w:r>
        <w:t xml:space="preserve">La </w:t>
      </w:r>
      <w:proofErr w:type="spellStart"/>
      <w:r>
        <w:t>transfictionnalité</w:t>
      </w:r>
      <w:proofErr w:type="spellEnd"/>
    </w:p>
    <w:p w14:paraId="382D5462" w14:textId="2AB255B3" w:rsidR="00C712A3" w:rsidRDefault="00C712A3" w:rsidP="004217B0">
      <w:pPr>
        <w:spacing w:after="0"/>
        <w:jc w:val="both"/>
      </w:pPr>
      <w:r>
        <w:t xml:space="preserve">Frontières </w:t>
      </w:r>
      <w:r w:rsidR="004217B0">
        <w:t xml:space="preserve">institutionnelles et </w:t>
      </w:r>
      <w:r w:rsidR="00EF2B86">
        <w:t>des champs littéraires</w:t>
      </w:r>
    </w:p>
    <w:p w14:paraId="05C30740" w14:textId="6B3F9006" w:rsidR="00EF2B86" w:rsidRDefault="00EF2B86" w:rsidP="004217B0">
      <w:pPr>
        <w:spacing w:after="0"/>
        <w:jc w:val="both"/>
      </w:pPr>
      <w:r>
        <w:t>Frontières linguistiques</w:t>
      </w:r>
    </w:p>
    <w:p w14:paraId="735DA690" w14:textId="3B80F651" w:rsidR="001F5011" w:rsidRDefault="001F5011" w:rsidP="004217B0">
      <w:pPr>
        <w:spacing w:after="0"/>
        <w:jc w:val="both"/>
      </w:pPr>
      <w:r>
        <w:t>Frontières numériques</w:t>
      </w:r>
    </w:p>
    <w:p w14:paraId="094B08CF" w14:textId="434489E1" w:rsidR="00227978" w:rsidRDefault="00227978" w:rsidP="004217B0">
      <w:pPr>
        <w:spacing w:after="0"/>
        <w:jc w:val="both"/>
      </w:pPr>
      <w:r>
        <w:t xml:space="preserve">Littératures francophones et </w:t>
      </w:r>
      <w:r w:rsidR="002B5772">
        <w:t>littérature-monde</w:t>
      </w:r>
    </w:p>
    <w:p w14:paraId="0374755E" w14:textId="312C7B22" w:rsidR="002B5772" w:rsidRDefault="002B5772" w:rsidP="004217B0">
      <w:pPr>
        <w:spacing w:after="0"/>
        <w:jc w:val="both"/>
      </w:pPr>
      <w:r>
        <w:t>Brouillage des frontières</w:t>
      </w:r>
    </w:p>
    <w:p w14:paraId="29844C1A" w14:textId="0457FCCC" w:rsidR="008F5884" w:rsidRDefault="008F5884" w:rsidP="004217B0">
      <w:pPr>
        <w:spacing w:after="0"/>
        <w:jc w:val="both"/>
      </w:pPr>
      <w:r>
        <w:t>La frontière et les migrations</w:t>
      </w:r>
    </w:p>
    <w:p w14:paraId="0DF56F55" w14:textId="7E860C5A" w:rsidR="00AF7AA2" w:rsidRDefault="00AF7AA2" w:rsidP="004217B0">
      <w:pPr>
        <w:spacing w:after="0"/>
        <w:jc w:val="both"/>
      </w:pPr>
      <w:r>
        <w:t xml:space="preserve">La traduction </w:t>
      </w:r>
      <w:r w:rsidR="00691D8C">
        <w:t>pour décloisonner les frontières</w:t>
      </w:r>
    </w:p>
    <w:p w14:paraId="054CC441" w14:textId="086AD357" w:rsidR="00010AD6" w:rsidRDefault="00C510A4" w:rsidP="004217B0">
      <w:pPr>
        <w:spacing w:after="0"/>
        <w:jc w:val="both"/>
      </w:pPr>
      <w:r>
        <w:t>Fr</w:t>
      </w:r>
      <w:r w:rsidR="00A84F56">
        <w:t xml:space="preserve">ontière des marges : </w:t>
      </w:r>
      <w:r w:rsidR="00DF65CF">
        <w:t>centres</w:t>
      </w:r>
      <w:r w:rsidR="00A84F56">
        <w:t>/</w:t>
      </w:r>
      <w:r w:rsidR="00DF65CF">
        <w:t>périphéries</w:t>
      </w:r>
      <w:r w:rsidR="00A84F56">
        <w:t xml:space="preserve"> et seu</w:t>
      </w:r>
      <w:r w:rsidR="00F83F7C">
        <w:t>ils</w:t>
      </w:r>
    </w:p>
    <w:p w14:paraId="7B07A302" w14:textId="14FB46AE" w:rsidR="005B090D" w:rsidRDefault="005B090D" w:rsidP="004217B0">
      <w:pPr>
        <w:spacing w:after="0"/>
        <w:jc w:val="both"/>
      </w:pPr>
      <w:r>
        <w:t>Circulation des œuvres et des auteurs</w:t>
      </w:r>
    </w:p>
    <w:p w14:paraId="50837468" w14:textId="67FA1839" w:rsidR="00860A41" w:rsidRDefault="00860A41" w:rsidP="004217B0">
      <w:pPr>
        <w:spacing w:after="0"/>
        <w:jc w:val="both"/>
      </w:pPr>
      <w:r>
        <w:t>La littérature de voyage pour franchir les frontières</w:t>
      </w:r>
    </w:p>
    <w:p w14:paraId="0BC5DE5A" w14:textId="5171052B" w:rsidR="004B2794" w:rsidRDefault="0041144B" w:rsidP="004217B0">
      <w:pPr>
        <w:spacing w:after="0"/>
        <w:jc w:val="both"/>
      </w:pPr>
      <w:r>
        <w:t>La littérature et le politique</w:t>
      </w:r>
    </w:p>
    <w:p w14:paraId="364B0279" w14:textId="77777777" w:rsidR="007D7870" w:rsidRDefault="007D7870" w:rsidP="004217B0">
      <w:pPr>
        <w:spacing w:after="0"/>
        <w:jc w:val="both"/>
      </w:pPr>
    </w:p>
    <w:p w14:paraId="201439FE" w14:textId="77777777" w:rsidR="007D7870" w:rsidRDefault="007D7870" w:rsidP="007D7870">
      <w:pPr>
        <w:spacing w:after="0"/>
        <w:jc w:val="both"/>
      </w:pPr>
      <w:r>
        <w:t xml:space="preserve">Soumissions:  </w:t>
      </w:r>
    </w:p>
    <w:p w14:paraId="2B54117C" w14:textId="35A3E9C8" w:rsidR="007D7870" w:rsidRDefault="007D7870" w:rsidP="007D7870">
      <w:pPr>
        <w:spacing w:after="0"/>
        <w:jc w:val="both"/>
      </w:pPr>
      <w:r>
        <w:t>Les appels pour les sessions complètes doivent être soumis avant le 1</w:t>
      </w:r>
      <w:r w:rsidR="008254F5">
        <w:t>8</w:t>
      </w:r>
      <w:r>
        <w:t xml:space="preserve"> septembre 202</w:t>
      </w:r>
      <w:r w:rsidR="008254F5">
        <w:t>6</w:t>
      </w:r>
      <w:r>
        <w:t xml:space="preserve">.  </w:t>
      </w:r>
    </w:p>
    <w:p w14:paraId="79C62D8E" w14:textId="77777777" w:rsidR="00F83F7C" w:rsidRDefault="00F83F7C" w:rsidP="007D7870">
      <w:pPr>
        <w:spacing w:after="0"/>
        <w:jc w:val="both"/>
      </w:pPr>
    </w:p>
    <w:p w14:paraId="61C7644D" w14:textId="111550B7" w:rsidR="007D7870" w:rsidRDefault="007D7870" w:rsidP="007D7870">
      <w:pPr>
        <w:spacing w:after="0"/>
        <w:jc w:val="both"/>
      </w:pPr>
      <w:r>
        <w:t>Les sessions complètes et les propositions de communications individuelles doivent être soumises avant le 1</w:t>
      </w:r>
      <w:r w:rsidR="00006645">
        <w:t>3</w:t>
      </w:r>
      <w:r>
        <w:t xml:space="preserve"> novembre 202</w:t>
      </w:r>
      <w:r w:rsidR="00006645">
        <w:t>6</w:t>
      </w:r>
      <w:r>
        <w:t xml:space="preserve">.  </w:t>
      </w:r>
    </w:p>
    <w:p w14:paraId="0BD5D8E4" w14:textId="77777777" w:rsidR="00F83F7C" w:rsidRDefault="00F83F7C" w:rsidP="007D7870">
      <w:pPr>
        <w:spacing w:after="0"/>
        <w:jc w:val="both"/>
      </w:pPr>
    </w:p>
    <w:p w14:paraId="2D261E2B" w14:textId="42CE9FD0" w:rsidR="007D7870" w:rsidRDefault="007D7870" w:rsidP="007D7870">
      <w:pPr>
        <w:spacing w:after="0"/>
        <w:jc w:val="both"/>
      </w:pPr>
      <w:r>
        <w:t xml:space="preserve">Veuillez inclure un titre (15 mots), un résumé (250 mots). Les soumissions et les demandes de renseignements peuvent être soumises sur le site du CIÉF </w:t>
      </w:r>
    </w:p>
    <w:p w14:paraId="2A602819" w14:textId="531B52EB" w:rsidR="007D7870" w:rsidRDefault="007D7870" w:rsidP="007D7870">
      <w:pPr>
        <w:spacing w:after="0"/>
        <w:jc w:val="both"/>
      </w:pPr>
      <w:r>
        <w:t>(</w:t>
      </w:r>
      <w:hyperlink r:id="rId7" w:history="1">
        <w:r w:rsidR="00006645" w:rsidRPr="00BE4180">
          <w:rPr>
            <w:rStyle w:val="Hyperlink"/>
          </w:rPr>
          <w:t>https://secure.cief.org/wp/formcommunication/</w:t>
        </w:r>
      </w:hyperlink>
      <w:r>
        <w:t xml:space="preserve"> ). </w:t>
      </w:r>
    </w:p>
    <w:p w14:paraId="69769A43" w14:textId="77777777" w:rsidR="00006645" w:rsidRDefault="00006645" w:rsidP="007D7870">
      <w:pPr>
        <w:spacing w:after="0"/>
        <w:jc w:val="both"/>
      </w:pPr>
    </w:p>
    <w:p w14:paraId="00B13990" w14:textId="09B114C6" w:rsidR="007D7870" w:rsidRDefault="007D7870" w:rsidP="007D7870">
      <w:pPr>
        <w:spacing w:after="0"/>
        <w:jc w:val="both"/>
      </w:pPr>
      <w:r>
        <w:t xml:space="preserve">Le CIÉF encourage la participation de </w:t>
      </w:r>
      <w:proofErr w:type="spellStart"/>
      <w:r>
        <w:t>chercheur·e·s</w:t>
      </w:r>
      <w:proofErr w:type="spellEnd"/>
      <w:r>
        <w:t xml:space="preserve">, artistes, </w:t>
      </w:r>
      <w:proofErr w:type="spellStart"/>
      <w:r>
        <w:t>étudiant·e·s</w:t>
      </w:r>
      <w:proofErr w:type="spellEnd"/>
      <w:r>
        <w:t xml:space="preserve">, </w:t>
      </w:r>
      <w:proofErr w:type="spellStart"/>
      <w:r>
        <w:t>écrivain·e·s</w:t>
      </w:r>
      <w:proofErr w:type="spellEnd"/>
      <w:r>
        <w:t xml:space="preserve"> et </w:t>
      </w:r>
      <w:proofErr w:type="spellStart"/>
      <w:r>
        <w:t>intellectuel·le·s</w:t>
      </w:r>
      <w:proofErr w:type="spellEnd"/>
      <w:r>
        <w:t xml:space="preserve"> du monde entier, et valorise les perspectives interdisciplinaires et les approches plurilingues. </w:t>
      </w:r>
    </w:p>
    <w:p w14:paraId="56189FA3" w14:textId="77777777" w:rsidR="00006645" w:rsidRDefault="00006645" w:rsidP="007D7870">
      <w:pPr>
        <w:spacing w:after="0"/>
        <w:jc w:val="both"/>
      </w:pPr>
    </w:p>
    <w:p w14:paraId="0DA88950" w14:textId="2B26070D" w:rsidR="007D7870" w:rsidRDefault="007D7870" w:rsidP="007D7870">
      <w:pPr>
        <w:spacing w:after="0"/>
        <w:jc w:val="both"/>
      </w:pPr>
      <w:r>
        <w:t xml:space="preserve">Pour toute question ou précision, n’hésitez pas à contacter </w:t>
      </w:r>
      <w:r w:rsidR="00006645">
        <w:t>Benoit Doyon-Gosselin</w:t>
      </w:r>
      <w:r>
        <w:t xml:space="preserve"> à </w:t>
      </w:r>
      <w:hyperlink r:id="rId8" w:history="1">
        <w:r w:rsidR="00006645" w:rsidRPr="00BE4180">
          <w:rPr>
            <w:rStyle w:val="Hyperlink"/>
          </w:rPr>
          <w:t>presiden</w:t>
        </w:r>
        <w:r w:rsidR="003329F1">
          <w:rPr>
            <w:rStyle w:val="Hyperlink"/>
          </w:rPr>
          <w:t>c</w:t>
        </w:r>
        <w:r w:rsidR="00006645" w:rsidRPr="00BE4180">
          <w:rPr>
            <w:rStyle w:val="Hyperlink"/>
          </w:rPr>
          <w:t>e@cief.org</w:t>
        </w:r>
      </w:hyperlink>
    </w:p>
    <w:p w14:paraId="0B29F597" w14:textId="77777777" w:rsidR="00006645" w:rsidRDefault="00006645" w:rsidP="007D7870">
      <w:pPr>
        <w:spacing w:after="0"/>
        <w:jc w:val="both"/>
      </w:pPr>
    </w:p>
    <w:sectPr w:rsidR="00006645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970AA" w14:textId="77777777" w:rsidR="001B3E05" w:rsidRDefault="001B3E05" w:rsidP="004C070A">
      <w:pPr>
        <w:spacing w:after="0" w:line="240" w:lineRule="auto"/>
      </w:pPr>
      <w:r>
        <w:separator/>
      </w:r>
    </w:p>
  </w:endnote>
  <w:endnote w:type="continuationSeparator" w:id="0">
    <w:p w14:paraId="5DC1633E" w14:textId="77777777" w:rsidR="001B3E05" w:rsidRDefault="001B3E05" w:rsidP="004C0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343100"/>
      <w:docPartObj>
        <w:docPartGallery w:val="Page Numbers (Bottom of Page)"/>
        <w:docPartUnique/>
      </w:docPartObj>
    </w:sdtPr>
    <w:sdtContent>
      <w:p w14:paraId="61C345A2" w14:textId="66F5C7CD" w:rsidR="00300AE0" w:rsidRDefault="00300AE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E6D0C2F" w14:textId="77777777" w:rsidR="00300AE0" w:rsidRDefault="0030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8C28" w14:textId="77777777" w:rsidR="001B3E05" w:rsidRDefault="001B3E05" w:rsidP="004C070A">
      <w:pPr>
        <w:spacing w:after="0" w:line="240" w:lineRule="auto"/>
      </w:pPr>
      <w:r>
        <w:separator/>
      </w:r>
    </w:p>
  </w:footnote>
  <w:footnote w:type="continuationSeparator" w:id="0">
    <w:p w14:paraId="7F3EE216" w14:textId="77777777" w:rsidR="001B3E05" w:rsidRDefault="001B3E05" w:rsidP="004C070A">
      <w:pPr>
        <w:spacing w:after="0" w:line="240" w:lineRule="auto"/>
      </w:pPr>
      <w:r>
        <w:continuationSeparator/>
      </w:r>
    </w:p>
  </w:footnote>
  <w:footnote w:id="1">
    <w:p w14:paraId="4FEEFF6B" w14:textId="7A546838" w:rsidR="004C070A" w:rsidRDefault="004C07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D44331">
          <w:rPr>
            <w:rStyle w:val="Hyperlink"/>
          </w:rPr>
          <w:t>https://journals.openedition.org/elfe/9173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2E"/>
    <w:rsid w:val="00006160"/>
    <w:rsid w:val="00006595"/>
    <w:rsid w:val="00006645"/>
    <w:rsid w:val="00010AD6"/>
    <w:rsid w:val="000744DE"/>
    <w:rsid w:val="00120DF3"/>
    <w:rsid w:val="001216B3"/>
    <w:rsid w:val="001A42F3"/>
    <w:rsid w:val="001A5D9D"/>
    <w:rsid w:val="001B3E05"/>
    <w:rsid w:val="001E7DD6"/>
    <w:rsid w:val="001F4AE6"/>
    <w:rsid w:val="001F5011"/>
    <w:rsid w:val="00227978"/>
    <w:rsid w:val="00251A5B"/>
    <w:rsid w:val="002B52C9"/>
    <w:rsid w:val="002B5772"/>
    <w:rsid w:val="002C5BB1"/>
    <w:rsid w:val="00300AE0"/>
    <w:rsid w:val="003329F1"/>
    <w:rsid w:val="00336213"/>
    <w:rsid w:val="003B2832"/>
    <w:rsid w:val="003B6C65"/>
    <w:rsid w:val="003E02E7"/>
    <w:rsid w:val="00407295"/>
    <w:rsid w:val="0041144B"/>
    <w:rsid w:val="004217B0"/>
    <w:rsid w:val="00463429"/>
    <w:rsid w:val="00465964"/>
    <w:rsid w:val="004B2794"/>
    <w:rsid w:val="004C070A"/>
    <w:rsid w:val="004F38C6"/>
    <w:rsid w:val="00511C31"/>
    <w:rsid w:val="00541F4D"/>
    <w:rsid w:val="00561006"/>
    <w:rsid w:val="005664B2"/>
    <w:rsid w:val="00581DBE"/>
    <w:rsid w:val="00596478"/>
    <w:rsid w:val="005B090D"/>
    <w:rsid w:val="005C4CA4"/>
    <w:rsid w:val="005D166D"/>
    <w:rsid w:val="006214C2"/>
    <w:rsid w:val="00686B04"/>
    <w:rsid w:val="00691D8C"/>
    <w:rsid w:val="006D0271"/>
    <w:rsid w:val="00707504"/>
    <w:rsid w:val="00731C06"/>
    <w:rsid w:val="00762C90"/>
    <w:rsid w:val="00794FC1"/>
    <w:rsid w:val="007D7870"/>
    <w:rsid w:val="007E5FDF"/>
    <w:rsid w:val="008254F5"/>
    <w:rsid w:val="00860A41"/>
    <w:rsid w:val="008722D0"/>
    <w:rsid w:val="0087230D"/>
    <w:rsid w:val="00896C93"/>
    <w:rsid w:val="008F5884"/>
    <w:rsid w:val="00927889"/>
    <w:rsid w:val="0093322E"/>
    <w:rsid w:val="00981944"/>
    <w:rsid w:val="00A23720"/>
    <w:rsid w:val="00A84F56"/>
    <w:rsid w:val="00AF7AA2"/>
    <w:rsid w:val="00B136E0"/>
    <w:rsid w:val="00B464D8"/>
    <w:rsid w:val="00C0198D"/>
    <w:rsid w:val="00C26DDF"/>
    <w:rsid w:val="00C510A4"/>
    <w:rsid w:val="00C629EE"/>
    <w:rsid w:val="00C712A3"/>
    <w:rsid w:val="00CF4C8B"/>
    <w:rsid w:val="00D54FF4"/>
    <w:rsid w:val="00DF65CF"/>
    <w:rsid w:val="00E00FE5"/>
    <w:rsid w:val="00EB7C86"/>
    <w:rsid w:val="00ED15B5"/>
    <w:rsid w:val="00EE4FA7"/>
    <w:rsid w:val="00EF2B86"/>
    <w:rsid w:val="00F33738"/>
    <w:rsid w:val="00F34F23"/>
    <w:rsid w:val="00F82D26"/>
    <w:rsid w:val="00F83F7C"/>
    <w:rsid w:val="00FB1FED"/>
    <w:rsid w:val="00FD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4BCF2"/>
  <w15:chartTrackingRefBased/>
  <w15:docId w15:val="{9E0D2683-201D-4B7D-AF3F-F874EE4F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2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2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2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2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2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66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6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7295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07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07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070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00A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AE0"/>
  </w:style>
  <w:style w:type="paragraph" w:styleId="Footer">
    <w:name w:val="footer"/>
    <w:basedOn w:val="Normal"/>
    <w:link w:val="FooterChar"/>
    <w:uiPriority w:val="99"/>
    <w:unhideWhenUsed/>
    <w:rsid w:val="00300A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te@cief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cure.cief.org/wp/formcommunicatio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s.openedition.org/elfe/917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897CB-0F0C-4D77-A662-EE71BBA2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Doyon-Gosselin</dc:creator>
  <cp:keywords/>
  <dc:description/>
  <cp:lastModifiedBy>Carla Calarge</cp:lastModifiedBy>
  <cp:revision>2</cp:revision>
  <dcterms:created xsi:type="dcterms:W3CDTF">2026-08-02T10:44:00Z</dcterms:created>
  <dcterms:modified xsi:type="dcterms:W3CDTF">2026-08-02T10:44:00Z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689301-32b1-463b-ba86-10202492460a_Enabled">
    <vt:lpwstr>true</vt:lpwstr>
  </property>
  <property fmtid="{D5CDD505-2E9C-101B-9397-08002B2CF9AE}" pid="3" name="MSIP_Label_d0689301-32b1-463b-ba86-10202492460a_SetDate">
    <vt:lpwstr>2025-12-05T20:02:20Z</vt:lpwstr>
  </property>
  <property fmtid="{D5CDD505-2E9C-101B-9397-08002B2CF9AE}" pid="4" name="MSIP_Label_d0689301-32b1-463b-ba86-10202492460a_Method">
    <vt:lpwstr>Standard</vt:lpwstr>
  </property>
  <property fmtid="{D5CDD505-2E9C-101B-9397-08002B2CF9AE}" pid="5" name="MSIP_Label_d0689301-32b1-463b-ba86-10202492460a_Name">
    <vt:lpwstr>defa4170-0d19-0005-0003-bc88714345d2</vt:lpwstr>
  </property>
  <property fmtid="{D5CDD505-2E9C-101B-9397-08002B2CF9AE}" pid="6" name="MSIP_Label_d0689301-32b1-463b-ba86-10202492460a_SiteId">
    <vt:lpwstr>810c295f-e817-4c4e-8996-9b66369b8012</vt:lpwstr>
  </property>
  <property fmtid="{D5CDD505-2E9C-101B-9397-08002B2CF9AE}" pid="7" name="MSIP_Label_d0689301-32b1-463b-ba86-10202492460a_ActionId">
    <vt:lpwstr>dffb8b6e-93db-4dc1-a6b5-6bc61226d9ab</vt:lpwstr>
  </property>
  <property fmtid="{D5CDD505-2E9C-101B-9397-08002B2CF9AE}" pid="8" name="MSIP_Label_d0689301-32b1-463b-ba86-10202492460a_ContentBits">
    <vt:lpwstr>0</vt:lpwstr>
  </property>
  <property fmtid="{D5CDD505-2E9C-101B-9397-08002B2CF9AE}" pid="9" name="MSIP_Label_d0689301-32b1-463b-ba86-10202492460a_Tag">
    <vt:lpwstr>10, 3, 0, 1</vt:lpwstr>
  </property>
</Properties>
</file>